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F7991" w14:textId="77777777" w:rsidR="002E658F" w:rsidRDefault="002E658F">
      <w:pPr>
        <w:pStyle w:val="Letterbody"/>
        <w:rPr>
          <w:lang w:eastAsia="zh-CN"/>
        </w:rPr>
      </w:pPr>
      <w:bookmarkStart w:id="0" w:name="_GoBack"/>
      <w:bookmarkEnd w:id="0"/>
    </w:p>
    <w:p w14:paraId="617D515A" w14:textId="77777777" w:rsidR="00E5148F" w:rsidRDefault="00E5148F" w:rsidP="00B22D00">
      <w:pPr>
        <w:keepNext/>
        <w:spacing w:line="480" w:lineRule="auto"/>
        <w:jc w:val="center"/>
        <w:outlineLvl w:val="0"/>
        <w:rPr>
          <w:rFonts w:ascii="Arial" w:eastAsia="Times New Roman" w:hAnsi="Arial" w:cs="Arial"/>
          <w:kern w:val="36"/>
          <w:sz w:val="36"/>
          <w:szCs w:val="36"/>
        </w:rPr>
      </w:pPr>
    </w:p>
    <w:p w14:paraId="4E36306E" w14:textId="5313762F" w:rsidR="00B22D00" w:rsidRPr="00B042B9" w:rsidRDefault="00B22D00" w:rsidP="00E5148F">
      <w:pPr>
        <w:keepNext/>
        <w:spacing w:line="480" w:lineRule="auto"/>
        <w:jc w:val="center"/>
        <w:outlineLvl w:val="0"/>
        <w:rPr>
          <w:rFonts w:ascii="Times New Roman" w:eastAsia="Times New Roman" w:hAnsi="Times New Roman"/>
          <w:kern w:val="36"/>
          <w:sz w:val="40"/>
          <w:szCs w:val="40"/>
        </w:rPr>
      </w:pPr>
      <w:r w:rsidRPr="00B042B9">
        <w:rPr>
          <w:rFonts w:ascii="Times New Roman" w:eastAsia="Times New Roman" w:hAnsi="Times New Roman"/>
          <w:kern w:val="36"/>
          <w:sz w:val="40"/>
          <w:szCs w:val="40"/>
        </w:rPr>
        <w:t>YOU ARE INVITED TO ATTEND THE</w:t>
      </w:r>
    </w:p>
    <w:p w14:paraId="0FECC0DC" w14:textId="77777777" w:rsidR="00B22D00" w:rsidRPr="00B042B9" w:rsidRDefault="00B22D00" w:rsidP="00B22D00">
      <w:pPr>
        <w:keepNext/>
        <w:spacing w:line="480" w:lineRule="auto"/>
        <w:jc w:val="center"/>
        <w:outlineLvl w:val="0"/>
        <w:rPr>
          <w:rFonts w:ascii="Times New Roman" w:eastAsia="Times New Roman" w:hAnsi="Times New Roman"/>
          <w:kern w:val="36"/>
          <w:sz w:val="40"/>
          <w:szCs w:val="40"/>
        </w:rPr>
      </w:pPr>
      <w:r w:rsidRPr="00B042B9">
        <w:rPr>
          <w:rFonts w:ascii="Times New Roman" w:eastAsia="Times New Roman" w:hAnsi="Times New Roman"/>
          <w:kern w:val="36"/>
          <w:sz w:val="40"/>
          <w:szCs w:val="40"/>
        </w:rPr>
        <w:t xml:space="preserve">DEFENSE OF THE DOCTORAL </w:t>
      </w:r>
    </w:p>
    <w:p w14:paraId="08AF63AF" w14:textId="77777777" w:rsidR="00B22D00" w:rsidRPr="00B042B9" w:rsidRDefault="00B22D00" w:rsidP="00B22D00">
      <w:pPr>
        <w:keepNext/>
        <w:spacing w:line="480" w:lineRule="auto"/>
        <w:jc w:val="center"/>
        <w:outlineLvl w:val="0"/>
        <w:rPr>
          <w:rFonts w:ascii="Times New Roman" w:eastAsia="Times New Roman" w:hAnsi="Times New Roman"/>
          <w:kern w:val="36"/>
          <w:sz w:val="40"/>
          <w:szCs w:val="40"/>
        </w:rPr>
      </w:pPr>
      <w:r w:rsidRPr="00B042B9">
        <w:rPr>
          <w:rFonts w:ascii="Times New Roman" w:eastAsia="Times New Roman" w:hAnsi="Times New Roman"/>
          <w:kern w:val="36"/>
          <w:sz w:val="40"/>
          <w:szCs w:val="40"/>
        </w:rPr>
        <w:t>DISSERTATION</w:t>
      </w:r>
    </w:p>
    <w:p w14:paraId="4B8FE70C" w14:textId="77777777" w:rsidR="00B22D00" w:rsidRPr="00B042B9" w:rsidRDefault="00B22D00" w:rsidP="00B22D00">
      <w:pPr>
        <w:autoSpaceDE w:val="0"/>
        <w:autoSpaceDN w:val="0"/>
        <w:rPr>
          <w:rFonts w:ascii="Times New Roman" w:eastAsia="Calibri" w:hAnsi="Times New Roman"/>
          <w:color w:val="000000"/>
          <w:sz w:val="24"/>
          <w:szCs w:val="24"/>
        </w:rPr>
      </w:pPr>
      <w:r w:rsidRPr="00B042B9">
        <w:rPr>
          <w:rFonts w:ascii="Times New Roman" w:eastAsia="Calibri" w:hAnsi="Times New Roman"/>
          <w:color w:val="000000"/>
          <w:sz w:val="36"/>
          <w:szCs w:val="36"/>
        </w:rPr>
        <w:t> </w:t>
      </w:r>
    </w:p>
    <w:p w14:paraId="6A9F9338" w14:textId="7521CCBF" w:rsidR="00B22D00" w:rsidRPr="00B042B9" w:rsidRDefault="00B22D00" w:rsidP="00B22D00">
      <w:pPr>
        <w:jc w:val="center"/>
        <w:rPr>
          <w:rFonts w:ascii="Times New Roman" w:eastAsia="Calibri" w:hAnsi="Times New Roman"/>
          <w:b/>
          <w:sz w:val="28"/>
          <w:szCs w:val="28"/>
        </w:rPr>
      </w:pPr>
      <w:r w:rsidRPr="00B042B9">
        <w:rPr>
          <w:rFonts w:ascii="Times New Roman" w:eastAsia="Calibri" w:hAnsi="Times New Roman"/>
          <w:b/>
          <w:sz w:val="28"/>
          <w:szCs w:val="28"/>
        </w:rPr>
        <w:t>“</w:t>
      </w:r>
      <w:r w:rsidR="005A10B9" w:rsidRPr="00B042B9">
        <w:rPr>
          <w:rFonts w:ascii="Times New Roman" w:eastAsia="Calibri" w:hAnsi="Times New Roman"/>
          <w:b/>
          <w:sz w:val="36"/>
          <w:szCs w:val="36"/>
        </w:rPr>
        <w:t>Effects of a Toll-like Receptor 9 Antagonist on Spinal Cord Astrocytes and the Glial Scar Following Spinal Cord Injury</w:t>
      </w:r>
      <w:r w:rsidRPr="00B042B9">
        <w:rPr>
          <w:rFonts w:ascii="Times New Roman" w:eastAsia="Calibri" w:hAnsi="Times New Roman"/>
          <w:b/>
          <w:sz w:val="28"/>
          <w:szCs w:val="28"/>
        </w:rPr>
        <w:t>”</w:t>
      </w:r>
    </w:p>
    <w:p w14:paraId="6FBC4224" w14:textId="77777777" w:rsidR="00B042B9" w:rsidRPr="00B042B9" w:rsidRDefault="00B042B9" w:rsidP="00B22D00">
      <w:pPr>
        <w:spacing w:line="276" w:lineRule="auto"/>
        <w:jc w:val="center"/>
        <w:rPr>
          <w:rFonts w:ascii="Times New Roman" w:eastAsia="Calibri" w:hAnsi="Times New Roman"/>
          <w:b/>
          <w:bCs/>
          <w:sz w:val="36"/>
          <w:szCs w:val="36"/>
        </w:rPr>
      </w:pPr>
    </w:p>
    <w:p w14:paraId="50CA5FF7" w14:textId="77777777" w:rsidR="00B22D00" w:rsidRPr="00B042B9" w:rsidRDefault="00B22D00" w:rsidP="00B22D00">
      <w:pPr>
        <w:spacing w:line="276" w:lineRule="auto"/>
        <w:jc w:val="center"/>
        <w:rPr>
          <w:rFonts w:ascii="Times New Roman" w:eastAsia="Calibri" w:hAnsi="Times New Roman"/>
          <w:sz w:val="32"/>
          <w:szCs w:val="32"/>
        </w:rPr>
      </w:pPr>
      <w:r w:rsidRPr="00B042B9">
        <w:rPr>
          <w:rFonts w:ascii="Times New Roman" w:eastAsia="Calibri" w:hAnsi="Times New Roman"/>
          <w:b/>
          <w:bCs/>
          <w:sz w:val="36"/>
          <w:szCs w:val="36"/>
        </w:rPr>
        <w:t> </w:t>
      </w:r>
      <w:r w:rsidRPr="00B042B9">
        <w:rPr>
          <w:rFonts w:ascii="Times New Roman" w:eastAsia="Calibri" w:hAnsi="Times New Roman"/>
          <w:sz w:val="32"/>
          <w:szCs w:val="32"/>
        </w:rPr>
        <w:t xml:space="preserve">by </w:t>
      </w:r>
    </w:p>
    <w:p w14:paraId="2442431C" w14:textId="77777777" w:rsidR="00B042B9" w:rsidRPr="00B042B9" w:rsidRDefault="00B042B9" w:rsidP="00B22D00">
      <w:pPr>
        <w:jc w:val="center"/>
        <w:rPr>
          <w:rFonts w:ascii="Times New Roman" w:eastAsia="Calibri" w:hAnsi="Times New Roman"/>
          <w:b/>
          <w:sz w:val="32"/>
          <w:szCs w:val="32"/>
          <w:lang w:val="es-CL"/>
        </w:rPr>
      </w:pPr>
    </w:p>
    <w:p w14:paraId="7ED05F11" w14:textId="772738E0" w:rsidR="00B22D00" w:rsidRPr="00B042B9" w:rsidRDefault="005A10B9" w:rsidP="00B22D00">
      <w:pPr>
        <w:jc w:val="center"/>
        <w:rPr>
          <w:rFonts w:ascii="Times New Roman" w:eastAsia="Calibri" w:hAnsi="Times New Roman"/>
          <w:b/>
          <w:sz w:val="32"/>
          <w:szCs w:val="32"/>
          <w:lang w:val="es-CL"/>
        </w:rPr>
      </w:pPr>
      <w:r w:rsidRPr="00B042B9">
        <w:rPr>
          <w:rFonts w:ascii="Times New Roman" w:eastAsia="Calibri" w:hAnsi="Times New Roman"/>
          <w:b/>
          <w:sz w:val="32"/>
          <w:szCs w:val="32"/>
          <w:lang w:val="es-CL"/>
        </w:rPr>
        <w:t>Lun</w:t>
      </w:r>
      <w:r w:rsidR="00BA654D" w:rsidRPr="00B042B9">
        <w:rPr>
          <w:rFonts w:ascii="Times New Roman" w:eastAsia="Calibri" w:hAnsi="Times New Roman"/>
          <w:b/>
          <w:sz w:val="32"/>
          <w:szCs w:val="32"/>
          <w:lang w:val="es-CL"/>
        </w:rPr>
        <w:t xml:space="preserve"> </w:t>
      </w:r>
      <w:r w:rsidRPr="00B042B9">
        <w:rPr>
          <w:rFonts w:ascii="Times New Roman" w:eastAsia="Calibri" w:hAnsi="Times New Roman"/>
          <w:b/>
          <w:sz w:val="32"/>
          <w:szCs w:val="32"/>
          <w:lang w:val="es-CL"/>
        </w:rPr>
        <w:t>Li</w:t>
      </w:r>
    </w:p>
    <w:p w14:paraId="0829E3D9" w14:textId="77777777" w:rsidR="00B22D00" w:rsidRPr="00B042B9" w:rsidRDefault="00B22D00" w:rsidP="00B22D00">
      <w:pPr>
        <w:jc w:val="center"/>
        <w:rPr>
          <w:rFonts w:ascii="Times New Roman" w:eastAsia="Calibri" w:hAnsi="Times New Roman"/>
          <w:sz w:val="32"/>
          <w:szCs w:val="32"/>
        </w:rPr>
      </w:pPr>
      <w:r w:rsidRPr="00B042B9">
        <w:rPr>
          <w:rFonts w:ascii="Times New Roman" w:eastAsia="Calibri" w:hAnsi="Times New Roman"/>
          <w:sz w:val="32"/>
          <w:szCs w:val="32"/>
        </w:rPr>
        <w:t>Cell Biology, Neuroscience and Physiology Program</w:t>
      </w:r>
    </w:p>
    <w:p w14:paraId="4A16AA23" w14:textId="77777777" w:rsidR="00B22D00" w:rsidRPr="00B042B9" w:rsidRDefault="00B22D00" w:rsidP="00B22D00">
      <w:pPr>
        <w:jc w:val="right"/>
        <w:rPr>
          <w:rFonts w:ascii="Times New Roman" w:eastAsia="Calibri" w:hAnsi="Times New Roman"/>
          <w:sz w:val="32"/>
          <w:szCs w:val="32"/>
        </w:rPr>
      </w:pPr>
      <w:r w:rsidRPr="00B042B9">
        <w:rPr>
          <w:rFonts w:ascii="Times New Roman" w:eastAsia="Calibri" w:hAnsi="Times New Roman"/>
          <w:sz w:val="32"/>
          <w:szCs w:val="32"/>
        </w:rPr>
        <w:t> </w:t>
      </w:r>
    </w:p>
    <w:p w14:paraId="6289E44B" w14:textId="01557E4D" w:rsidR="00B22D00" w:rsidRPr="00B042B9" w:rsidRDefault="00B22D00" w:rsidP="00B22D00">
      <w:pPr>
        <w:jc w:val="center"/>
        <w:rPr>
          <w:rFonts w:ascii="Times New Roman" w:eastAsia="Calibri" w:hAnsi="Times New Roman"/>
          <w:sz w:val="32"/>
          <w:szCs w:val="32"/>
        </w:rPr>
      </w:pPr>
      <w:r w:rsidRPr="00B042B9">
        <w:rPr>
          <w:rFonts w:ascii="Times New Roman" w:eastAsia="Calibri" w:hAnsi="Times New Roman"/>
          <w:sz w:val="32"/>
          <w:szCs w:val="32"/>
        </w:rPr>
        <w:t>M</w:t>
      </w:r>
      <w:r w:rsidR="005A10B9" w:rsidRPr="00B042B9">
        <w:rPr>
          <w:rFonts w:ascii="Times New Roman" w:eastAsia="Calibri" w:hAnsi="Times New Roman"/>
          <w:sz w:val="32"/>
          <w:szCs w:val="32"/>
        </w:rPr>
        <w:t>.S. 2013</w:t>
      </w:r>
      <w:r w:rsidRPr="00B042B9">
        <w:rPr>
          <w:rFonts w:ascii="Times New Roman" w:eastAsia="Calibri" w:hAnsi="Times New Roman"/>
          <w:sz w:val="32"/>
          <w:szCs w:val="32"/>
        </w:rPr>
        <w:t xml:space="preserve">, </w:t>
      </w:r>
      <w:r w:rsidR="005A10B9" w:rsidRPr="00B042B9">
        <w:rPr>
          <w:rFonts w:ascii="Times New Roman" w:eastAsia="Calibri" w:hAnsi="Times New Roman"/>
          <w:sz w:val="32"/>
          <w:szCs w:val="32"/>
        </w:rPr>
        <w:t>Colorado State University-Pueblo</w:t>
      </w:r>
      <w:r w:rsidRPr="00B042B9">
        <w:rPr>
          <w:rFonts w:ascii="Times New Roman" w:eastAsia="Calibri" w:hAnsi="Times New Roman"/>
          <w:sz w:val="32"/>
          <w:szCs w:val="32"/>
        </w:rPr>
        <w:t xml:space="preserve">, </w:t>
      </w:r>
      <w:r w:rsidR="005A10B9" w:rsidRPr="00B042B9">
        <w:rPr>
          <w:rFonts w:ascii="Times New Roman" w:eastAsia="Calibri" w:hAnsi="Times New Roman"/>
          <w:sz w:val="32"/>
          <w:szCs w:val="32"/>
        </w:rPr>
        <w:t>Pueblo</w:t>
      </w:r>
      <w:r w:rsidRPr="00B042B9">
        <w:rPr>
          <w:rFonts w:ascii="Times New Roman" w:eastAsia="Calibri" w:hAnsi="Times New Roman"/>
          <w:sz w:val="32"/>
          <w:szCs w:val="32"/>
        </w:rPr>
        <w:t xml:space="preserve">, </w:t>
      </w:r>
      <w:r w:rsidR="005A10B9" w:rsidRPr="00B042B9">
        <w:rPr>
          <w:rFonts w:ascii="Times New Roman" w:eastAsia="Calibri" w:hAnsi="Times New Roman"/>
          <w:sz w:val="32"/>
          <w:szCs w:val="32"/>
        </w:rPr>
        <w:t>CO</w:t>
      </w:r>
    </w:p>
    <w:p w14:paraId="5F07FA72" w14:textId="5D19AFAF" w:rsidR="00B22D00" w:rsidRPr="00B042B9" w:rsidRDefault="005A10B9" w:rsidP="00B22D00">
      <w:pPr>
        <w:jc w:val="center"/>
        <w:rPr>
          <w:rFonts w:ascii="Times New Roman" w:eastAsia="Calibri" w:hAnsi="Times New Roman"/>
          <w:sz w:val="32"/>
          <w:szCs w:val="32"/>
        </w:rPr>
      </w:pPr>
      <w:r w:rsidRPr="00B042B9">
        <w:rPr>
          <w:rFonts w:ascii="Times New Roman" w:eastAsia="Calibri" w:hAnsi="Times New Roman"/>
          <w:sz w:val="32"/>
          <w:szCs w:val="32"/>
        </w:rPr>
        <w:t>M.D</w:t>
      </w:r>
      <w:r w:rsidR="00BA654D" w:rsidRPr="00B042B9">
        <w:rPr>
          <w:rFonts w:ascii="Times New Roman" w:eastAsia="Calibri" w:hAnsi="Times New Roman"/>
          <w:sz w:val="32"/>
          <w:szCs w:val="32"/>
        </w:rPr>
        <w:t>. 20</w:t>
      </w:r>
      <w:r w:rsidRPr="00B042B9">
        <w:rPr>
          <w:rFonts w:ascii="Times New Roman" w:eastAsia="Calibri" w:hAnsi="Times New Roman"/>
          <w:sz w:val="32"/>
          <w:szCs w:val="32"/>
        </w:rPr>
        <w:t>1</w:t>
      </w:r>
      <w:r w:rsidR="00BA654D" w:rsidRPr="00B042B9">
        <w:rPr>
          <w:rFonts w:ascii="Times New Roman" w:eastAsia="Calibri" w:hAnsi="Times New Roman"/>
          <w:sz w:val="32"/>
          <w:szCs w:val="32"/>
        </w:rPr>
        <w:t>1</w:t>
      </w:r>
      <w:r w:rsidR="00B22D00" w:rsidRPr="00B042B9">
        <w:rPr>
          <w:rFonts w:ascii="Times New Roman" w:eastAsia="Calibri" w:hAnsi="Times New Roman"/>
          <w:sz w:val="32"/>
          <w:szCs w:val="32"/>
        </w:rPr>
        <w:t xml:space="preserve">, </w:t>
      </w:r>
      <w:r w:rsidRPr="00B042B9">
        <w:rPr>
          <w:rFonts w:ascii="Times New Roman" w:eastAsia="Calibri" w:hAnsi="Times New Roman"/>
          <w:sz w:val="32"/>
          <w:szCs w:val="32"/>
        </w:rPr>
        <w:t>Guangzhou Medical</w:t>
      </w:r>
      <w:r w:rsidR="00B22D00" w:rsidRPr="00B042B9">
        <w:rPr>
          <w:rFonts w:ascii="Times New Roman" w:eastAsia="Calibri" w:hAnsi="Times New Roman"/>
          <w:sz w:val="32"/>
          <w:szCs w:val="32"/>
        </w:rPr>
        <w:t xml:space="preserve"> University, </w:t>
      </w:r>
      <w:r w:rsidRPr="00B042B9">
        <w:rPr>
          <w:rFonts w:ascii="Times New Roman" w:eastAsia="Calibri" w:hAnsi="Times New Roman"/>
          <w:sz w:val="32"/>
          <w:szCs w:val="32"/>
        </w:rPr>
        <w:t>Guangzhou</w:t>
      </w:r>
      <w:r w:rsidR="00B22D00" w:rsidRPr="00B042B9">
        <w:rPr>
          <w:rFonts w:ascii="Times New Roman" w:eastAsia="Calibri" w:hAnsi="Times New Roman"/>
          <w:sz w:val="32"/>
          <w:szCs w:val="32"/>
        </w:rPr>
        <w:t xml:space="preserve">, </w:t>
      </w:r>
      <w:r w:rsidRPr="00B042B9">
        <w:rPr>
          <w:rFonts w:ascii="Times New Roman" w:eastAsia="Calibri" w:hAnsi="Times New Roman"/>
          <w:sz w:val="32"/>
          <w:szCs w:val="32"/>
        </w:rPr>
        <w:t>China</w:t>
      </w:r>
    </w:p>
    <w:p w14:paraId="6D682ABB" w14:textId="503CE9DD" w:rsidR="00B22D00" w:rsidRPr="00B042B9" w:rsidRDefault="00B22D00" w:rsidP="006F6AB7">
      <w:pPr>
        <w:jc w:val="center"/>
        <w:rPr>
          <w:rFonts w:ascii="Times New Roman" w:eastAsia="Calibri" w:hAnsi="Times New Roman"/>
        </w:rPr>
      </w:pPr>
      <w:r w:rsidRPr="00B042B9">
        <w:rPr>
          <w:rFonts w:ascii="Times New Roman" w:eastAsia="Calibri" w:hAnsi="Times New Roman"/>
          <w:sz w:val="32"/>
          <w:szCs w:val="32"/>
        </w:rPr>
        <w:t>  </w:t>
      </w:r>
    </w:p>
    <w:p w14:paraId="503C3C99" w14:textId="77777777" w:rsidR="00B22D00" w:rsidRPr="00B042B9" w:rsidRDefault="00B22D00" w:rsidP="00B22D00">
      <w:pPr>
        <w:jc w:val="center"/>
        <w:rPr>
          <w:rFonts w:ascii="Times New Roman" w:eastAsia="Calibri" w:hAnsi="Times New Roman"/>
        </w:rPr>
      </w:pPr>
      <w:r w:rsidRPr="00B042B9">
        <w:rPr>
          <w:rFonts w:ascii="Times New Roman" w:eastAsia="Calibri" w:hAnsi="Times New Roman"/>
          <w:sz w:val="28"/>
          <w:szCs w:val="28"/>
        </w:rPr>
        <w:t> </w:t>
      </w:r>
    </w:p>
    <w:p w14:paraId="7FE33D0C" w14:textId="77777777" w:rsidR="006F6AB7" w:rsidRPr="00B042B9" w:rsidRDefault="006F6AB7" w:rsidP="006F6AB7">
      <w:pPr>
        <w:jc w:val="center"/>
        <w:rPr>
          <w:rFonts w:ascii="Times New Roman" w:hAnsi="Times New Roman"/>
        </w:rPr>
      </w:pPr>
      <w:r w:rsidRPr="00B042B9">
        <w:rPr>
          <w:rFonts w:ascii="Times New Roman" w:hAnsi="Times New Roman"/>
          <w:sz w:val="28"/>
          <w:szCs w:val="28"/>
        </w:rPr>
        <w:t>Thesis Advisors:</w:t>
      </w:r>
    </w:p>
    <w:p w14:paraId="0840E30F" w14:textId="77777777" w:rsidR="00B4089F" w:rsidRPr="00B042B9" w:rsidRDefault="00B4089F" w:rsidP="00B4089F">
      <w:pPr>
        <w:jc w:val="center"/>
        <w:rPr>
          <w:rFonts w:ascii="Times New Roman" w:eastAsia="Calibri" w:hAnsi="Times New Roman"/>
          <w:sz w:val="28"/>
          <w:szCs w:val="28"/>
        </w:rPr>
      </w:pPr>
    </w:p>
    <w:p w14:paraId="24AD0124" w14:textId="511E55FF" w:rsidR="006F6AB7" w:rsidRPr="00B042B9" w:rsidRDefault="006F6AB7" w:rsidP="006F6AB7">
      <w:pPr>
        <w:jc w:val="center"/>
        <w:rPr>
          <w:rFonts w:ascii="Times New Roman" w:hAnsi="Times New Roman"/>
          <w:b/>
        </w:rPr>
      </w:pPr>
      <w:r w:rsidRPr="00B042B9">
        <w:rPr>
          <w:rFonts w:ascii="Times New Roman" w:hAnsi="Times New Roman"/>
          <w:b/>
          <w:bCs/>
          <w:sz w:val="28"/>
          <w:szCs w:val="28"/>
        </w:rPr>
        <w:t>Stella Elkabes</w:t>
      </w:r>
      <w:r w:rsidRPr="00B042B9">
        <w:rPr>
          <w:rFonts w:ascii="Times New Roman" w:hAnsi="Times New Roman"/>
          <w:b/>
          <w:sz w:val="28"/>
          <w:szCs w:val="28"/>
        </w:rPr>
        <w:t>, Ph.D.</w:t>
      </w:r>
    </w:p>
    <w:p w14:paraId="1C118C09" w14:textId="77777777" w:rsidR="006F6AB7" w:rsidRPr="00B042B9" w:rsidRDefault="006F6AB7" w:rsidP="006F6AB7">
      <w:pPr>
        <w:jc w:val="center"/>
        <w:rPr>
          <w:rFonts w:ascii="Times New Roman" w:hAnsi="Times New Roman"/>
        </w:rPr>
      </w:pPr>
      <w:r w:rsidRPr="00B042B9">
        <w:rPr>
          <w:rFonts w:ascii="Times New Roman" w:hAnsi="Times New Roman"/>
          <w:sz w:val="28"/>
          <w:szCs w:val="28"/>
        </w:rPr>
        <w:t>Professor</w:t>
      </w:r>
    </w:p>
    <w:p w14:paraId="6835F375" w14:textId="52E6B8A3" w:rsidR="006F6AB7" w:rsidRPr="00B042B9" w:rsidRDefault="006F6AB7" w:rsidP="006F6AB7">
      <w:pPr>
        <w:jc w:val="center"/>
        <w:rPr>
          <w:rFonts w:ascii="Times New Roman" w:hAnsi="Times New Roman"/>
        </w:rPr>
      </w:pPr>
      <w:r w:rsidRPr="00B042B9">
        <w:rPr>
          <w:rFonts w:ascii="Times New Roman" w:hAnsi="Times New Roman"/>
          <w:sz w:val="28"/>
          <w:szCs w:val="28"/>
        </w:rPr>
        <w:t xml:space="preserve">Department of </w:t>
      </w:r>
      <w:r w:rsidRPr="00B042B9">
        <w:rPr>
          <w:rFonts w:ascii="Times New Roman" w:eastAsia="Calibri" w:hAnsi="Times New Roman"/>
          <w:sz w:val="28"/>
          <w:szCs w:val="28"/>
        </w:rPr>
        <w:t>Neurological Surgery</w:t>
      </w:r>
    </w:p>
    <w:p w14:paraId="6FD37433" w14:textId="77777777" w:rsidR="006F6AB7" w:rsidRPr="00B042B9" w:rsidRDefault="006F6AB7" w:rsidP="006F6AB7">
      <w:pPr>
        <w:jc w:val="center"/>
        <w:rPr>
          <w:rFonts w:ascii="Times New Roman" w:hAnsi="Times New Roman"/>
        </w:rPr>
      </w:pPr>
      <w:r w:rsidRPr="00B042B9">
        <w:rPr>
          <w:rFonts w:ascii="Times New Roman" w:hAnsi="Times New Roman"/>
          <w:sz w:val="28"/>
          <w:szCs w:val="28"/>
        </w:rPr>
        <w:t> </w:t>
      </w:r>
    </w:p>
    <w:p w14:paraId="1E1DCC54" w14:textId="53C84004" w:rsidR="006F6AB7" w:rsidRPr="00B042B9" w:rsidRDefault="006F6AB7" w:rsidP="006F6AB7">
      <w:pPr>
        <w:jc w:val="center"/>
        <w:rPr>
          <w:rFonts w:ascii="Times New Roman" w:hAnsi="Times New Roman"/>
          <w:b/>
        </w:rPr>
      </w:pPr>
      <w:r w:rsidRPr="00B042B9">
        <w:rPr>
          <w:rFonts w:ascii="Times New Roman" w:hAnsi="Times New Roman"/>
          <w:b/>
          <w:bCs/>
          <w:sz w:val="28"/>
          <w:szCs w:val="28"/>
        </w:rPr>
        <w:t>Robert F. Heary</w:t>
      </w:r>
      <w:r w:rsidRPr="00B042B9">
        <w:rPr>
          <w:rFonts w:ascii="Times New Roman" w:hAnsi="Times New Roman"/>
          <w:b/>
          <w:sz w:val="28"/>
          <w:szCs w:val="28"/>
        </w:rPr>
        <w:t>, M.D.</w:t>
      </w:r>
    </w:p>
    <w:p w14:paraId="78347978" w14:textId="444CB251" w:rsidR="006F6AB7" w:rsidRPr="00B042B9" w:rsidRDefault="006F6AB7" w:rsidP="006F6AB7">
      <w:pPr>
        <w:jc w:val="center"/>
        <w:rPr>
          <w:rFonts w:ascii="Times New Roman" w:hAnsi="Times New Roman"/>
        </w:rPr>
      </w:pPr>
      <w:r w:rsidRPr="00B042B9">
        <w:rPr>
          <w:rFonts w:ascii="Times New Roman" w:hAnsi="Times New Roman"/>
          <w:sz w:val="28"/>
          <w:szCs w:val="28"/>
        </w:rPr>
        <w:t>Professor</w:t>
      </w:r>
    </w:p>
    <w:p w14:paraId="48D937C2" w14:textId="77777777" w:rsidR="006F6AB7" w:rsidRPr="00B042B9" w:rsidRDefault="006F6AB7" w:rsidP="006F6AB7">
      <w:pPr>
        <w:jc w:val="center"/>
        <w:rPr>
          <w:rFonts w:ascii="Times New Roman" w:hAnsi="Times New Roman"/>
        </w:rPr>
      </w:pPr>
      <w:r w:rsidRPr="00B042B9">
        <w:rPr>
          <w:rFonts w:ascii="Times New Roman" w:hAnsi="Times New Roman"/>
          <w:sz w:val="28"/>
          <w:szCs w:val="28"/>
        </w:rPr>
        <w:t xml:space="preserve">Department of </w:t>
      </w:r>
      <w:r w:rsidRPr="00B042B9">
        <w:rPr>
          <w:rFonts w:ascii="Times New Roman" w:eastAsia="Calibri" w:hAnsi="Times New Roman"/>
          <w:sz w:val="28"/>
          <w:szCs w:val="28"/>
        </w:rPr>
        <w:t>Neurological Surgery</w:t>
      </w:r>
    </w:p>
    <w:p w14:paraId="1F814228" w14:textId="77777777" w:rsidR="00BA654D" w:rsidRPr="00B042B9" w:rsidRDefault="00BA654D" w:rsidP="00B22D00">
      <w:pPr>
        <w:jc w:val="center"/>
        <w:rPr>
          <w:rFonts w:ascii="Times New Roman" w:eastAsia="Calibri" w:hAnsi="Times New Roman"/>
          <w:sz w:val="28"/>
          <w:szCs w:val="28"/>
        </w:rPr>
      </w:pPr>
    </w:p>
    <w:p w14:paraId="226DF0B8" w14:textId="4BE49BB3" w:rsidR="00B22D00" w:rsidRPr="00B042B9" w:rsidRDefault="00B22D00" w:rsidP="00B22D00">
      <w:pPr>
        <w:rPr>
          <w:rFonts w:ascii="Times New Roman" w:eastAsia="Calibri" w:hAnsi="Times New Roman"/>
        </w:rPr>
      </w:pPr>
    </w:p>
    <w:p w14:paraId="6EB899E8" w14:textId="4B7D1BC7" w:rsidR="00B22D00" w:rsidRPr="00B042B9" w:rsidRDefault="000D111B" w:rsidP="00B22D00">
      <w:pPr>
        <w:jc w:val="center"/>
        <w:rPr>
          <w:rFonts w:ascii="Times New Roman" w:eastAsia="Calibri" w:hAnsi="Times New Roman"/>
          <w:sz w:val="24"/>
          <w:szCs w:val="24"/>
        </w:rPr>
      </w:pPr>
      <w:r w:rsidRPr="00B042B9">
        <w:rPr>
          <w:rFonts w:ascii="Times New Roman" w:eastAsia="Calibri" w:hAnsi="Times New Roman"/>
          <w:sz w:val="24"/>
          <w:szCs w:val="24"/>
        </w:rPr>
        <w:lastRenderedPageBreak/>
        <w:t>Wednesday</w:t>
      </w:r>
      <w:r w:rsidR="00B22D00" w:rsidRPr="00B042B9">
        <w:rPr>
          <w:rFonts w:ascii="Times New Roman" w:eastAsia="Calibri" w:hAnsi="Times New Roman"/>
          <w:sz w:val="24"/>
          <w:szCs w:val="24"/>
        </w:rPr>
        <w:t xml:space="preserve">, </w:t>
      </w:r>
      <w:r w:rsidRPr="00B042B9">
        <w:rPr>
          <w:rFonts w:ascii="Times New Roman" w:eastAsia="Calibri" w:hAnsi="Times New Roman"/>
          <w:sz w:val="24"/>
          <w:szCs w:val="24"/>
        </w:rPr>
        <w:t>December 1</w:t>
      </w:r>
      <w:r w:rsidR="00BA654D" w:rsidRPr="00B042B9">
        <w:rPr>
          <w:rFonts w:ascii="Times New Roman" w:eastAsia="Calibri" w:hAnsi="Times New Roman"/>
          <w:sz w:val="24"/>
          <w:szCs w:val="24"/>
        </w:rPr>
        <w:t>2</w:t>
      </w:r>
      <w:r w:rsidR="00BA654D" w:rsidRPr="00B042B9">
        <w:rPr>
          <w:rFonts w:ascii="Times New Roman" w:eastAsia="Calibri" w:hAnsi="Times New Roman"/>
          <w:sz w:val="24"/>
          <w:szCs w:val="24"/>
          <w:vertAlign w:val="superscript"/>
        </w:rPr>
        <w:t>th</w:t>
      </w:r>
      <w:r w:rsidR="00B22D00" w:rsidRPr="00B042B9">
        <w:rPr>
          <w:rFonts w:ascii="Times New Roman" w:eastAsia="Calibri" w:hAnsi="Times New Roman"/>
          <w:sz w:val="24"/>
          <w:szCs w:val="24"/>
        </w:rPr>
        <w:t>, 2018</w:t>
      </w:r>
    </w:p>
    <w:p w14:paraId="3AF55C08" w14:textId="3E67C5FD" w:rsidR="00B22D00" w:rsidRPr="00B042B9" w:rsidRDefault="000D111B" w:rsidP="00B22D00">
      <w:pPr>
        <w:jc w:val="center"/>
        <w:rPr>
          <w:rFonts w:ascii="Times New Roman" w:eastAsia="Calibri" w:hAnsi="Times New Roman"/>
          <w:sz w:val="24"/>
          <w:szCs w:val="24"/>
        </w:rPr>
      </w:pPr>
      <w:r w:rsidRPr="00B042B9">
        <w:rPr>
          <w:rFonts w:ascii="Times New Roman" w:eastAsia="Calibri" w:hAnsi="Times New Roman"/>
          <w:sz w:val="24"/>
          <w:szCs w:val="24"/>
        </w:rPr>
        <w:t>10</w:t>
      </w:r>
      <w:r w:rsidR="00B22D00" w:rsidRPr="00B042B9">
        <w:rPr>
          <w:rFonts w:ascii="Times New Roman" w:eastAsia="Calibri" w:hAnsi="Times New Roman"/>
          <w:sz w:val="24"/>
          <w:szCs w:val="24"/>
        </w:rPr>
        <w:t>:</w:t>
      </w:r>
      <w:r w:rsidRPr="00B042B9">
        <w:rPr>
          <w:rFonts w:ascii="Times New Roman" w:eastAsia="Calibri" w:hAnsi="Times New Roman"/>
          <w:sz w:val="24"/>
          <w:szCs w:val="24"/>
        </w:rPr>
        <w:t>00</w:t>
      </w:r>
      <w:r w:rsidR="00BA654D" w:rsidRPr="00B042B9">
        <w:rPr>
          <w:rFonts w:ascii="Times New Roman" w:eastAsia="Calibri" w:hAnsi="Times New Roman"/>
          <w:sz w:val="24"/>
          <w:szCs w:val="24"/>
        </w:rPr>
        <w:t xml:space="preserve"> </w:t>
      </w:r>
      <w:r w:rsidRPr="00B042B9">
        <w:rPr>
          <w:rFonts w:ascii="Times New Roman" w:eastAsia="Calibri" w:hAnsi="Times New Roman"/>
          <w:sz w:val="24"/>
          <w:szCs w:val="24"/>
        </w:rPr>
        <w:t>A</w:t>
      </w:r>
      <w:r w:rsidR="00B22D00" w:rsidRPr="00B042B9">
        <w:rPr>
          <w:rFonts w:ascii="Times New Roman" w:eastAsia="Calibri" w:hAnsi="Times New Roman"/>
          <w:sz w:val="24"/>
          <w:szCs w:val="24"/>
        </w:rPr>
        <w:t>.M.</w:t>
      </w:r>
    </w:p>
    <w:p w14:paraId="48887A9E" w14:textId="76D7F0E8" w:rsidR="00BA654D" w:rsidRPr="00B042B9" w:rsidRDefault="00933D2C" w:rsidP="00BA654D">
      <w:pPr>
        <w:jc w:val="center"/>
        <w:rPr>
          <w:rFonts w:ascii="Times New Roman" w:eastAsia="Calibri" w:hAnsi="Times New Roman"/>
          <w:sz w:val="28"/>
          <w:szCs w:val="28"/>
        </w:rPr>
      </w:pPr>
      <w:r w:rsidRPr="00B042B9">
        <w:rPr>
          <w:rFonts w:ascii="Times New Roman" w:eastAsia="Calibri" w:hAnsi="Times New Roman"/>
          <w:sz w:val="24"/>
          <w:szCs w:val="24"/>
        </w:rPr>
        <w:t>Cancer Center, G-1196</w:t>
      </w:r>
    </w:p>
    <w:p w14:paraId="6190F97E" w14:textId="77777777" w:rsidR="00BA654D" w:rsidRPr="00BA654D" w:rsidRDefault="00BA654D" w:rsidP="00BA654D">
      <w:pPr>
        <w:jc w:val="center"/>
        <w:rPr>
          <w:rFonts w:ascii="Arial" w:eastAsia="Calibri" w:hAnsi="Arial" w:cs="Arial"/>
          <w:sz w:val="28"/>
          <w:szCs w:val="28"/>
        </w:rPr>
      </w:pPr>
    </w:p>
    <w:p w14:paraId="1C4C20A2" w14:textId="77777777" w:rsidR="00B4089F" w:rsidRDefault="00B4089F" w:rsidP="006F6AB7">
      <w:pPr>
        <w:rPr>
          <w:rFonts w:ascii="Arial" w:eastAsia="Calibri" w:hAnsi="Arial" w:cs="Arial"/>
          <w:b/>
          <w:sz w:val="36"/>
          <w:szCs w:val="36"/>
          <w:u w:val="single"/>
          <w:lang w:val="en-IN"/>
        </w:rPr>
      </w:pPr>
    </w:p>
    <w:p w14:paraId="1A7DEBCF" w14:textId="2D386CBE" w:rsidR="00B22D00" w:rsidRPr="00EC027B" w:rsidRDefault="00B22D00" w:rsidP="00B22D00">
      <w:pPr>
        <w:jc w:val="center"/>
        <w:rPr>
          <w:rFonts w:ascii="Arial" w:eastAsia="Calibri" w:hAnsi="Arial" w:cs="Arial"/>
          <w:b/>
          <w:sz w:val="32"/>
          <w:szCs w:val="32"/>
          <w:u w:val="single"/>
          <w:lang w:val="en-IN"/>
        </w:rPr>
      </w:pPr>
      <w:r w:rsidRPr="00EC027B">
        <w:rPr>
          <w:rFonts w:ascii="Arial" w:eastAsia="Calibri" w:hAnsi="Arial" w:cs="Arial"/>
          <w:b/>
          <w:sz w:val="32"/>
          <w:szCs w:val="32"/>
          <w:u w:val="single"/>
          <w:lang w:val="en-IN"/>
        </w:rPr>
        <w:t>ABSTRACT</w:t>
      </w:r>
    </w:p>
    <w:p w14:paraId="4C5368C5" w14:textId="77777777" w:rsidR="00B22D00" w:rsidRPr="00B22D00" w:rsidRDefault="00B22D00" w:rsidP="00B22D00">
      <w:pPr>
        <w:jc w:val="center"/>
        <w:rPr>
          <w:rFonts w:ascii="Arial" w:eastAsia="Calibri" w:hAnsi="Arial" w:cs="Arial"/>
          <w:sz w:val="36"/>
          <w:szCs w:val="36"/>
        </w:rPr>
      </w:pPr>
    </w:p>
    <w:p w14:paraId="70EB6A89" w14:textId="77777777" w:rsidR="00A82840" w:rsidRPr="00141022" w:rsidRDefault="00A82840" w:rsidP="00A82840">
      <w:pPr>
        <w:jc w:val="both"/>
        <w:rPr>
          <w:rFonts w:ascii="Arial" w:hAnsi="Arial" w:cs="Arial"/>
          <w:szCs w:val="22"/>
        </w:rPr>
      </w:pPr>
      <w:r w:rsidRPr="00141022">
        <w:rPr>
          <w:rFonts w:ascii="Arial" w:hAnsi="Arial" w:cs="Arial"/>
          <w:szCs w:val="22"/>
        </w:rPr>
        <w:t xml:space="preserve">Traumatic spinal cord injury (SCI) leads to permanent neurological deficits.  Following the primary mechanical insult, several endogenous mechanisms are triggered and either expand the damage or confer neuroprotection.  Among those, is the formation of a glial scar at the injury epicenter which is a cellular process that plays both beneficial and detrimental roles.  The glial scar physically isolates necrotic tissue from the nearby healthy tissue to prevent the uncontrollable spread of the damage.  Paradoxically, the </w:t>
      </w:r>
      <w:r w:rsidRPr="00141022">
        <w:rPr>
          <w:rFonts w:ascii="Arial" w:hAnsi="Arial" w:cs="Arial"/>
          <w:color w:val="000000"/>
          <w:szCs w:val="22"/>
          <w:shd w:val="clear" w:color="auto" w:fill="FFFFFF"/>
        </w:rPr>
        <w:t>increased expression of chondroitin sulfate proteoglycans (CSPGs) at the glial scar is one of the determinants underlying inhibition of axonal regrowth</w:t>
      </w:r>
      <w:r w:rsidRPr="00141022">
        <w:rPr>
          <w:rFonts w:ascii="Arial" w:hAnsi="Arial" w:cs="Arial"/>
          <w:szCs w:val="22"/>
        </w:rPr>
        <w:t xml:space="preserve"> which, in turn, limits functional recovery.  Reactive astrocytes are one of the principal cell types that constitute the glial scar and are the main producers of CSPGs.</w:t>
      </w:r>
    </w:p>
    <w:p w14:paraId="1262EDA7" w14:textId="77777777" w:rsidR="00A82840" w:rsidRPr="00141022" w:rsidRDefault="00A82840" w:rsidP="00A82840">
      <w:pPr>
        <w:jc w:val="both"/>
        <w:rPr>
          <w:rFonts w:ascii="Arial" w:hAnsi="Arial" w:cs="Arial"/>
          <w:szCs w:val="22"/>
        </w:rPr>
      </w:pPr>
    </w:p>
    <w:p w14:paraId="7843D816" w14:textId="77777777" w:rsidR="00A82840" w:rsidRPr="00141022" w:rsidRDefault="00A82840" w:rsidP="00A82840">
      <w:pPr>
        <w:jc w:val="both"/>
        <w:rPr>
          <w:rFonts w:ascii="Arial" w:hAnsi="Arial" w:cs="Arial"/>
          <w:color w:val="000000"/>
          <w:szCs w:val="22"/>
          <w:shd w:val="clear" w:color="auto" w:fill="FFFFFF"/>
        </w:rPr>
      </w:pPr>
      <w:r w:rsidRPr="00141022">
        <w:rPr>
          <w:rFonts w:ascii="Arial" w:hAnsi="Arial" w:cs="Arial"/>
          <w:szCs w:val="22"/>
        </w:rPr>
        <w:t xml:space="preserve">Astrocytes express toll-like receptors (TLRs), which are the first sensors of danger.  Binding of endogenous ligands released by stressed or damaged cells activate </w:t>
      </w:r>
      <w:proofErr w:type="spellStart"/>
      <w:r w:rsidRPr="00141022">
        <w:rPr>
          <w:rFonts w:ascii="Arial" w:hAnsi="Arial" w:cs="Arial"/>
          <w:szCs w:val="22"/>
        </w:rPr>
        <w:t>TLRs</w:t>
      </w:r>
      <w:proofErr w:type="spellEnd"/>
      <w:r w:rsidRPr="00141022">
        <w:rPr>
          <w:rFonts w:ascii="Arial" w:hAnsi="Arial" w:cs="Arial"/>
          <w:szCs w:val="22"/>
        </w:rPr>
        <w:t xml:space="preserve"> and initiate </w:t>
      </w:r>
      <w:proofErr w:type="spellStart"/>
      <w:r w:rsidRPr="00141022">
        <w:rPr>
          <w:rFonts w:ascii="Arial" w:hAnsi="Arial" w:cs="Arial"/>
          <w:szCs w:val="22"/>
        </w:rPr>
        <w:t>neuroinflammation</w:t>
      </w:r>
      <w:proofErr w:type="spellEnd"/>
      <w:r w:rsidRPr="00141022">
        <w:rPr>
          <w:rFonts w:ascii="Arial" w:hAnsi="Arial" w:cs="Arial"/>
          <w:szCs w:val="22"/>
        </w:rPr>
        <w:t xml:space="preserve"> following SCI.  The contribution of TLRs to SCI remains inadequately defined.  Earlier studies have shown that </w:t>
      </w:r>
      <w:r w:rsidRPr="00141022">
        <w:rPr>
          <w:rFonts w:ascii="Arial" w:hAnsi="Arial" w:cs="Arial"/>
          <w:color w:val="000000"/>
          <w:szCs w:val="22"/>
          <w:shd w:val="clear" w:color="auto" w:fill="FFFFFF"/>
        </w:rPr>
        <w:t>a TLR9 antagonist, oligodeoxynucleotide 2088 (</w:t>
      </w:r>
      <w:proofErr w:type="spellStart"/>
      <w:r w:rsidRPr="00141022">
        <w:rPr>
          <w:rFonts w:ascii="Arial" w:hAnsi="Arial" w:cs="Arial"/>
          <w:color w:val="000000"/>
          <w:szCs w:val="22"/>
          <w:shd w:val="clear" w:color="auto" w:fill="FFFFFF"/>
        </w:rPr>
        <w:t>ODN</w:t>
      </w:r>
      <w:proofErr w:type="spellEnd"/>
      <w:r w:rsidRPr="00141022">
        <w:rPr>
          <w:rFonts w:ascii="Arial" w:hAnsi="Arial" w:cs="Arial"/>
          <w:color w:val="000000"/>
          <w:szCs w:val="22"/>
          <w:shd w:val="clear" w:color="auto" w:fill="FFFFFF"/>
        </w:rPr>
        <w:t xml:space="preserve"> 2088), administered </w:t>
      </w:r>
      <w:proofErr w:type="spellStart"/>
      <w:r w:rsidRPr="00141022">
        <w:rPr>
          <w:rFonts w:ascii="Arial" w:hAnsi="Arial" w:cs="Arial"/>
          <w:color w:val="000000"/>
          <w:szCs w:val="22"/>
          <w:shd w:val="clear" w:color="auto" w:fill="FFFFFF"/>
        </w:rPr>
        <w:t>intrathecally</w:t>
      </w:r>
      <w:proofErr w:type="spellEnd"/>
      <w:r w:rsidRPr="00141022">
        <w:rPr>
          <w:rFonts w:ascii="Arial" w:hAnsi="Arial" w:cs="Arial"/>
          <w:color w:val="000000"/>
          <w:szCs w:val="22"/>
          <w:shd w:val="clear" w:color="auto" w:fill="FFFFFF"/>
        </w:rPr>
        <w:t xml:space="preserve">, reduces </w:t>
      </w:r>
      <w:proofErr w:type="spellStart"/>
      <w:r w:rsidRPr="00141022">
        <w:rPr>
          <w:rFonts w:ascii="Arial" w:hAnsi="Arial" w:cs="Arial"/>
          <w:color w:val="000000"/>
          <w:szCs w:val="22"/>
          <w:shd w:val="clear" w:color="auto" w:fill="FFFFFF"/>
        </w:rPr>
        <w:t>neuroinflammation</w:t>
      </w:r>
      <w:proofErr w:type="spellEnd"/>
      <w:r w:rsidRPr="00141022">
        <w:rPr>
          <w:rFonts w:ascii="Arial" w:hAnsi="Arial" w:cs="Arial"/>
          <w:color w:val="000000"/>
          <w:szCs w:val="22"/>
          <w:shd w:val="clear" w:color="auto" w:fill="FFFFFF"/>
        </w:rPr>
        <w:t>, enhances white matter sparing, and improves the functional outcomes of SCI.  Even though cells intrinsic to the SC, including neurons and astrocytes express TLR9, little is known about the effects of the antagonist on these cells in the context of SCI.  In particular, the response of astrocytes to ODN 2088 is poorly defined.  The current investigations were undertaken to unravel the effects of TLR9 antagonism on astrocyte function at the glial scar</w:t>
      </w:r>
      <w:r w:rsidRPr="00141022">
        <w:rPr>
          <w:rFonts w:ascii="Arial" w:hAnsi="Arial" w:cs="Arial"/>
          <w:i/>
          <w:color w:val="000000"/>
          <w:szCs w:val="22"/>
          <w:shd w:val="clear" w:color="auto" w:fill="FFFFFF"/>
        </w:rPr>
        <w:t xml:space="preserve"> </w:t>
      </w:r>
      <w:r w:rsidRPr="00141022">
        <w:rPr>
          <w:rFonts w:ascii="Arial" w:hAnsi="Arial" w:cs="Arial"/>
          <w:color w:val="000000"/>
          <w:szCs w:val="22"/>
          <w:shd w:val="clear" w:color="auto" w:fill="FFFFFF"/>
        </w:rPr>
        <w:t xml:space="preserve">and </w:t>
      </w:r>
      <w:r w:rsidRPr="00141022">
        <w:rPr>
          <w:rFonts w:ascii="Arial" w:hAnsi="Arial" w:cs="Arial"/>
          <w:i/>
          <w:color w:val="000000"/>
          <w:szCs w:val="22"/>
          <w:shd w:val="clear" w:color="auto" w:fill="FFFFFF"/>
        </w:rPr>
        <w:t>in vitro.</w:t>
      </w:r>
    </w:p>
    <w:p w14:paraId="5DC5BB94" w14:textId="77777777" w:rsidR="00A82840" w:rsidRPr="00141022" w:rsidRDefault="00A82840" w:rsidP="00A82840">
      <w:pPr>
        <w:jc w:val="both"/>
        <w:rPr>
          <w:rFonts w:ascii="Arial" w:hAnsi="Arial" w:cs="Arial"/>
          <w:color w:val="000000"/>
          <w:szCs w:val="22"/>
          <w:shd w:val="clear" w:color="auto" w:fill="FFFFFF"/>
        </w:rPr>
      </w:pPr>
    </w:p>
    <w:p w14:paraId="05B9F2B6" w14:textId="77777777" w:rsidR="00A82840" w:rsidRPr="00141022" w:rsidRDefault="00A82840" w:rsidP="00A82840">
      <w:pPr>
        <w:jc w:val="both"/>
        <w:rPr>
          <w:rFonts w:ascii="Arial" w:hAnsi="Arial" w:cs="Arial"/>
          <w:color w:val="000000"/>
          <w:szCs w:val="22"/>
          <w:shd w:val="clear" w:color="auto" w:fill="FFFFFF"/>
        </w:rPr>
      </w:pPr>
      <w:r w:rsidRPr="00141022">
        <w:rPr>
          <w:rFonts w:ascii="Arial" w:hAnsi="Arial" w:cs="Arial"/>
          <w:color w:val="000000"/>
          <w:szCs w:val="22"/>
          <w:shd w:val="clear" w:color="auto" w:fill="FFFFFF"/>
        </w:rPr>
        <w:t xml:space="preserve">Our studies indicated that intrathecal ODN 2088 treatment significantly decreases CSPG immunoreactivity and astrocyte proliferation at the glial scar in female C57Bl/6 mice sustaining a severe mid-thoracic (T8) SC contusion injury as compared to injured controls treated with vehicle.  In addition, intrathecal administration of ODN 2088 </w:t>
      </w:r>
      <w:r w:rsidRPr="00141022">
        <w:rPr>
          <w:rFonts w:ascii="Arial" w:hAnsi="Arial" w:cs="Arial"/>
          <w:szCs w:val="22"/>
        </w:rPr>
        <w:t>preserved proximal CST axons.</w:t>
      </w:r>
      <w:r w:rsidRPr="00141022">
        <w:rPr>
          <w:rFonts w:ascii="Arial" w:hAnsi="Arial" w:cs="Arial"/>
          <w:color w:val="000000"/>
          <w:szCs w:val="22"/>
          <w:shd w:val="clear" w:color="auto" w:fill="FFFFFF"/>
        </w:rPr>
        <w:t xml:space="preserve">  Addition of ODN 2088 to pure SC astrocyte cultures, significantly decreased proliferation through inhibition of ERK1/2/MAPK activation and reduced astrocyte migration in an </w:t>
      </w:r>
      <w:r w:rsidRPr="00141022">
        <w:rPr>
          <w:rFonts w:ascii="Arial" w:hAnsi="Arial" w:cs="Arial"/>
          <w:i/>
          <w:color w:val="000000"/>
          <w:szCs w:val="22"/>
          <w:shd w:val="clear" w:color="auto" w:fill="FFFFFF"/>
        </w:rPr>
        <w:t>in vitro</w:t>
      </w:r>
      <w:r w:rsidRPr="00141022">
        <w:rPr>
          <w:rFonts w:ascii="Arial" w:hAnsi="Arial" w:cs="Arial"/>
          <w:color w:val="000000"/>
          <w:szCs w:val="22"/>
          <w:shd w:val="clear" w:color="auto" w:fill="FFFFFF"/>
        </w:rPr>
        <w:t xml:space="preserve"> scratch wound assay.  In contrast, ODN 2088 enhanced the chemotaxis of peritoneal macrophages in macrophage-astrocyte co-cultures.  Conditioned medium of astrocytes treated with the antagonist also promoted macrophage chemotaxis in a trans-well migration assay </w:t>
      </w:r>
      <w:r w:rsidRPr="00141022">
        <w:rPr>
          <w:rFonts w:ascii="Arial" w:hAnsi="Arial" w:cs="Arial"/>
          <w:i/>
          <w:color w:val="000000"/>
          <w:szCs w:val="22"/>
          <w:shd w:val="clear" w:color="auto" w:fill="FFFFFF"/>
        </w:rPr>
        <w:t>in vitro</w:t>
      </w:r>
      <w:r w:rsidRPr="00141022">
        <w:rPr>
          <w:rFonts w:ascii="Arial" w:hAnsi="Arial" w:cs="Arial"/>
          <w:color w:val="000000"/>
          <w:szCs w:val="22"/>
          <w:shd w:val="clear" w:color="auto" w:fill="FFFFFF"/>
        </w:rPr>
        <w:t>.  The effects of the antagonist on macrophage chemotactic migration were partly mediated by increased C-C motif chemokine ligand 1 (CCL1) release by astrocytes and were inhibited by addition of an anti-CCL1 blocking antibody to the cultures.  ODN 2088-mediated modulation of astrocyte proliferation, migration and chemotaxis were dependent on TLR9 expression since they were not observed in TLR9</w:t>
      </w:r>
      <w:r w:rsidRPr="00141022">
        <w:rPr>
          <w:rFonts w:ascii="Arial" w:hAnsi="Arial" w:cs="Arial"/>
          <w:color w:val="000000"/>
          <w:szCs w:val="22"/>
          <w:shd w:val="clear" w:color="auto" w:fill="FFFFFF"/>
          <w:vertAlign w:val="superscript"/>
        </w:rPr>
        <w:t>-/-</w:t>
      </w:r>
      <w:r w:rsidRPr="00141022">
        <w:rPr>
          <w:rFonts w:ascii="Arial" w:hAnsi="Arial" w:cs="Arial"/>
          <w:color w:val="000000"/>
          <w:szCs w:val="22"/>
          <w:shd w:val="clear" w:color="auto" w:fill="FFFFFF"/>
        </w:rPr>
        <w:t xml:space="preserve"> astrocytes.  Genetic deletion of TLR9 mimicked some of the effects of the TLR9 antagonist since proliferation and migration of TLR9</w:t>
      </w:r>
      <w:r w:rsidRPr="00141022">
        <w:rPr>
          <w:rFonts w:ascii="Arial" w:hAnsi="Arial" w:cs="Arial"/>
          <w:color w:val="000000"/>
          <w:szCs w:val="22"/>
          <w:shd w:val="clear" w:color="auto" w:fill="FFFFFF"/>
          <w:vertAlign w:val="superscript"/>
        </w:rPr>
        <w:t>-/-</w:t>
      </w:r>
      <w:r w:rsidRPr="00141022">
        <w:rPr>
          <w:rFonts w:ascii="Arial" w:hAnsi="Arial" w:cs="Arial"/>
          <w:color w:val="000000"/>
          <w:szCs w:val="22"/>
          <w:shd w:val="clear" w:color="auto" w:fill="FFFFFF"/>
        </w:rPr>
        <w:t xml:space="preserve"> astrocytes were lower than that observed with TLR9</w:t>
      </w:r>
      <w:r w:rsidRPr="00141022">
        <w:rPr>
          <w:rFonts w:ascii="Arial" w:hAnsi="Arial" w:cs="Arial"/>
          <w:color w:val="000000"/>
          <w:szCs w:val="22"/>
          <w:shd w:val="clear" w:color="auto" w:fill="FFFFFF"/>
          <w:vertAlign w:val="superscript"/>
        </w:rPr>
        <w:t>+/+</w:t>
      </w:r>
      <w:r w:rsidRPr="00141022">
        <w:rPr>
          <w:rFonts w:ascii="Arial" w:hAnsi="Arial" w:cs="Arial"/>
          <w:color w:val="000000"/>
          <w:szCs w:val="22"/>
          <w:shd w:val="clear" w:color="auto" w:fill="FFFFFF"/>
        </w:rPr>
        <w:t xml:space="preserve"> astrocytes.</w:t>
      </w:r>
    </w:p>
    <w:p w14:paraId="49A0F0B5" w14:textId="77777777" w:rsidR="00A82840" w:rsidRPr="00141022" w:rsidRDefault="00A82840" w:rsidP="00A82840">
      <w:pPr>
        <w:jc w:val="both"/>
        <w:rPr>
          <w:rFonts w:ascii="Arial" w:hAnsi="Arial" w:cs="Arial"/>
          <w:szCs w:val="22"/>
        </w:rPr>
      </w:pPr>
    </w:p>
    <w:p w14:paraId="3E3F1942" w14:textId="370B2F76" w:rsidR="00A82840" w:rsidRPr="00141022" w:rsidRDefault="00A82840" w:rsidP="00A82840">
      <w:pPr>
        <w:jc w:val="both"/>
        <w:rPr>
          <w:rFonts w:ascii="Arial" w:hAnsi="Arial" w:cs="Arial"/>
          <w:szCs w:val="22"/>
        </w:rPr>
      </w:pPr>
      <w:r w:rsidRPr="00141022">
        <w:rPr>
          <w:rFonts w:ascii="Arial" w:hAnsi="Arial" w:cs="Arial"/>
          <w:szCs w:val="22"/>
        </w:rPr>
        <w:lastRenderedPageBreak/>
        <w:t xml:space="preserve">Taken together, these findings suggest that the TLR9 antagonist can modify the glial scar by limiting astrocyte proliferation, CSPG production and presumably, migration.  These changes are paralleled </w:t>
      </w:r>
      <w:r w:rsidR="009E7ED7">
        <w:rPr>
          <w:rFonts w:ascii="Arial" w:hAnsi="Arial" w:cs="Arial"/>
          <w:szCs w:val="22"/>
        </w:rPr>
        <w:t xml:space="preserve">by </w:t>
      </w:r>
      <w:r w:rsidRPr="00141022">
        <w:rPr>
          <w:rFonts w:ascii="Arial" w:hAnsi="Arial" w:cs="Arial"/>
          <w:szCs w:val="22"/>
        </w:rPr>
        <w:t>improved preservation of proximal axons supporting the idea that ODN 2088 treatment creates a favorable milieu that fosters axonal protection at the injury site.</w:t>
      </w:r>
    </w:p>
    <w:p w14:paraId="15B8DA16" w14:textId="77777777" w:rsidR="00A82840" w:rsidRPr="00141022" w:rsidRDefault="00A82840" w:rsidP="00A82840">
      <w:pPr>
        <w:rPr>
          <w:szCs w:val="22"/>
        </w:rPr>
      </w:pPr>
    </w:p>
    <w:p w14:paraId="127D47AC" w14:textId="142BD733" w:rsidR="00BA654D" w:rsidRPr="00BA654D" w:rsidRDefault="00BA654D" w:rsidP="00BA654D">
      <w:pPr>
        <w:spacing w:line="276" w:lineRule="auto"/>
        <w:rPr>
          <w:rFonts w:ascii="Arial" w:hAnsi="Arial" w:cs="Arial"/>
        </w:rPr>
      </w:pPr>
    </w:p>
    <w:p w14:paraId="6B33590A" w14:textId="77777777" w:rsidR="00BA654D" w:rsidRPr="00BA654D" w:rsidRDefault="00BA654D" w:rsidP="00BA654D">
      <w:pPr>
        <w:rPr>
          <w:rFonts w:ascii="Arial" w:hAnsi="Arial" w:cs="Arial"/>
        </w:rPr>
      </w:pPr>
      <w:r w:rsidRPr="00BA654D">
        <w:rPr>
          <w:rFonts w:ascii="Arial" w:hAnsi="Arial" w:cs="Arial"/>
        </w:rPr>
        <w:t> </w:t>
      </w:r>
    </w:p>
    <w:p w14:paraId="35114D97" w14:textId="77777777" w:rsidR="00B22D00" w:rsidRPr="00BA654D" w:rsidRDefault="00B22D00" w:rsidP="00B22D00">
      <w:pPr>
        <w:rPr>
          <w:rFonts w:ascii="Arial" w:hAnsi="Arial" w:cs="Arial"/>
        </w:rPr>
      </w:pPr>
    </w:p>
    <w:sectPr w:rsidR="00B22D00" w:rsidRPr="00BA654D" w:rsidSect="00E5148F">
      <w:headerReference w:type="default" r:id="rId7"/>
      <w:headerReference w:type="first" r:id="rId8"/>
      <w:pgSz w:w="12240" w:h="15840"/>
      <w:pgMar w:top="1440" w:right="1080" w:bottom="806" w:left="1800" w:header="576"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A0318" w14:textId="77777777" w:rsidR="00F115B2" w:rsidRDefault="00F115B2">
      <w:r>
        <w:separator/>
      </w:r>
    </w:p>
  </w:endnote>
  <w:endnote w:type="continuationSeparator" w:id="0">
    <w:p w14:paraId="0E9B6A73" w14:textId="77777777" w:rsidR="00F115B2" w:rsidRDefault="00F11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altName w:val="Times New Roman"/>
    <w:panose1 w:val="020206030504050203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BoldMT">
    <w:altName w:val="Times New Roman"/>
    <w:charset w:val="00"/>
    <w:family w:val="auto"/>
    <w:pitch w:val="variable"/>
    <w:sig w:usb0="00000000"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C9B31" w14:textId="77777777" w:rsidR="00F115B2" w:rsidRDefault="00F115B2">
      <w:r>
        <w:separator/>
      </w:r>
    </w:p>
  </w:footnote>
  <w:footnote w:type="continuationSeparator" w:id="0">
    <w:p w14:paraId="56095E5B" w14:textId="77777777" w:rsidR="00F115B2" w:rsidRDefault="00F11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3721E" w14:textId="77777777" w:rsidR="004B2067" w:rsidRDefault="004B2067" w:rsidP="004B2067">
    <w:pPr>
      <w:pStyle w:val="Header"/>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A0333" w14:textId="3389B409" w:rsidR="004B2067" w:rsidRDefault="002E658F">
    <w:pPr>
      <w:pStyle w:val="Header"/>
      <w:tabs>
        <w:tab w:val="left" w:pos="3560"/>
      </w:tabs>
      <w:spacing w:line="240" w:lineRule="auto"/>
      <w:ind w:left="-634"/>
    </w:pPr>
    <w:r>
      <w:rPr>
        <w:noProof/>
      </w:rPr>
      <mc:AlternateContent>
        <mc:Choice Requires="wps">
          <w:drawing>
            <wp:anchor distT="0" distB="0" distL="114300" distR="114300" simplePos="0" relativeHeight="251656704" behindDoc="0" locked="0" layoutInCell="1" allowOverlap="0" wp14:anchorId="2E098E68" wp14:editId="2290BEBC">
              <wp:simplePos x="0" y="0"/>
              <wp:positionH relativeFrom="page">
                <wp:posOffset>3333750</wp:posOffset>
              </wp:positionH>
              <wp:positionV relativeFrom="page">
                <wp:posOffset>342901</wp:posOffset>
              </wp:positionV>
              <wp:extent cx="2315210" cy="1033780"/>
              <wp:effectExtent l="0" t="0" r="889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210" cy="103378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7A6C510" w14:textId="77777777" w:rsidR="002E658F" w:rsidRDefault="002E658F" w:rsidP="002E658F">
                          <w:pPr>
                            <w:pStyle w:val="AddressBlockArial"/>
                            <w:rPr>
                              <w:rFonts w:ascii="Arial-BoldMT" w:hAnsi="Arial-BoldMT"/>
                            </w:rPr>
                          </w:pPr>
                          <w:r>
                            <w:rPr>
                              <w:rFonts w:ascii="Arial-BoldMT" w:hAnsi="Arial-BoldMT"/>
                            </w:rPr>
                            <w:t>Office of Student Affairs and Admissions</w:t>
                          </w:r>
                        </w:p>
                        <w:p w14:paraId="43E2B9E0" w14:textId="5FD22B5E" w:rsidR="002E658F" w:rsidRPr="00A25CD5" w:rsidRDefault="002E658F" w:rsidP="002E658F">
                          <w:pPr>
                            <w:pStyle w:val="AddressBlockArial"/>
                            <w:rPr>
                              <w:rFonts w:ascii="Arial-BoldMT" w:hAnsi="Arial-BoldMT"/>
                            </w:rPr>
                          </w:pPr>
                          <w:r>
                            <w:rPr>
                              <w:rFonts w:ascii="Arial-BoldMT" w:hAnsi="Arial-BoldMT"/>
                            </w:rPr>
                            <w:t>SGS at New Jersey Medical School</w:t>
                          </w:r>
                        </w:p>
                        <w:p w14:paraId="6C018FA7" w14:textId="77777777" w:rsidR="002E658F" w:rsidRPr="00AA2422" w:rsidRDefault="002E658F" w:rsidP="002E658F">
                          <w:pPr>
                            <w:pStyle w:val="AddressBlockArial"/>
                            <w:rPr>
                              <w:rFonts w:ascii="Arial-BoldMT" w:hAnsi="Arial-BoldMT"/>
                            </w:rPr>
                          </w:pPr>
                          <w:r w:rsidRPr="00AA2422">
                            <w:rPr>
                              <w:rFonts w:ascii="Arial-BoldMT" w:hAnsi="Arial-BoldMT"/>
                            </w:rPr>
                            <w:t>Rutgers, The State University of New Jersey</w:t>
                          </w:r>
                        </w:p>
                        <w:p w14:paraId="12F0EC3D" w14:textId="77777777" w:rsidR="002E658F" w:rsidRPr="00AA2422" w:rsidRDefault="002E658F" w:rsidP="002E658F">
                          <w:pPr>
                            <w:pStyle w:val="AddressBlockArial"/>
                            <w:rPr>
                              <w:rFonts w:ascii="Arial-BoldMT" w:hAnsi="Arial-BoldMT"/>
                            </w:rPr>
                          </w:pPr>
                          <w:r w:rsidRPr="00AA2422">
                            <w:rPr>
                              <w:rFonts w:ascii="Arial-BoldMT" w:hAnsi="Arial-BoldMT"/>
                            </w:rPr>
                            <w:t>185 South Orange Avenue, MSB C-696</w:t>
                          </w:r>
                        </w:p>
                        <w:p w14:paraId="3FA3894C" w14:textId="77777777" w:rsidR="002E658F" w:rsidRPr="00AA2422" w:rsidRDefault="002E658F" w:rsidP="002E658F">
                          <w:pPr>
                            <w:pStyle w:val="AddressBlockArial"/>
                            <w:rPr>
                              <w:rFonts w:ascii="Arial-BoldMT" w:hAnsi="Arial-BoldMT"/>
                            </w:rPr>
                          </w:pPr>
                          <w:r>
                            <w:rPr>
                              <w:rFonts w:ascii="Arial-BoldMT" w:hAnsi="Arial-BoldMT"/>
                            </w:rPr>
                            <w:t>Newark</w:t>
                          </w:r>
                          <w:r w:rsidRPr="00AA2422">
                            <w:rPr>
                              <w:rFonts w:ascii="Arial-BoldMT" w:hAnsi="Arial-BoldMT"/>
                            </w:rPr>
                            <w:t xml:space="preserve">, NJ  </w:t>
                          </w:r>
                          <w:r>
                            <w:rPr>
                              <w:rFonts w:ascii="Arial-BoldMT" w:hAnsi="Arial-BoldMT"/>
                            </w:rPr>
                            <w:t>07103</w:t>
                          </w:r>
                        </w:p>
                        <w:p w14:paraId="6DF2507E" w14:textId="7A645FAF" w:rsidR="004B2067" w:rsidRDefault="004B2067" w:rsidP="009538A1">
                          <w:pPr>
                            <w:pStyle w:val="AddressBlockArial"/>
                          </w:pP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E098E68" id="_x0000_t202" coordsize="21600,21600" o:spt="202" path="m0,0l0,21600,21600,21600,21600,0xe">
              <v:stroke joinstyle="miter"/>
              <v:path gradientshapeok="t" o:connecttype="rect"/>
            </v:shapetype>
            <v:shape id="Text Box 1" o:spid="_x0000_s1026" type="#_x0000_t202" style="position:absolute;left:0;text-align:left;margin-left:262.5pt;margin-top:27pt;width:182.3pt;height:8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" o:allowoverlap="f" stroked="f">
              <v:textbox inset="0,4.32pt,0,0">
                <w:txbxContent>
                  <w:p w14:paraId="27A6C510" w14:textId="77777777" w:rsidR="002E658F" w:rsidRDefault="002E658F" w:rsidP="002E658F">
                    <w:pPr>
                      <w:pStyle w:val="AddressBlockArial"/>
                      <w:rPr>
                        <w:rFonts w:ascii="Arial-BoldMT" w:hAnsi="Arial-BoldMT"/>
                      </w:rPr>
                    </w:pPr>
                    <w:r>
                      <w:rPr>
                        <w:rFonts w:ascii="Arial-BoldMT" w:hAnsi="Arial-BoldMT"/>
                      </w:rPr>
                      <w:t>Office of Student Affairs and Admissions</w:t>
                    </w:r>
                  </w:p>
                  <w:p w14:paraId="43E2B9E0" w14:textId="5FD22B5E" w:rsidR="002E658F" w:rsidRPr="00A25CD5" w:rsidRDefault="002E658F" w:rsidP="002E658F">
                    <w:pPr>
                      <w:pStyle w:val="AddressBlockArial"/>
                      <w:rPr>
                        <w:rFonts w:ascii="Arial-BoldMT" w:hAnsi="Arial-BoldMT"/>
                      </w:rPr>
                    </w:pPr>
                    <w:r>
                      <w:rPr>
                        <w:rFonts w:ascii="Arial-BoldMT" w:hAnsi="Arial-BoldMT"/>
                      </w:rPr>
                      <w:t>SGS at New Jersey Medical School</w:t>
                    </w:r>
                  </w:p>
                  <w:p w14:paraId="6C018FA7" w14:textId="77777777" w:rsidR="002E658F" w:rsidRPr="00AA2422" w:rsidRDefault="002E658F" w:rsidP="002E658F">
                    <w:pPr>
                      <w:pStyle w:val="AddressBlockArial"/>
                      <w:rPr>
                        <w:rFonts w:ascii="Arial-BoldMT" w:hAnsi="Arial-BoldMT"/>
                      </w:rPr>
                    </w:pPr>
                    <w:r w:rsidRPr="00AA2422">
                      <w:rPr>
                        <w:rFonts w:ascii="Arial-BoldMT" w:hAnsi="Arial-BoldMT"/>
                      </w:rPr>
                      <w:t>Rutgers, The State University of New Jersey</w:t>
                    </w:r>
                  </w:p>
                  <w:p w14:paraId="12F0EC3D" w14:textId="77777777" w:rsidR="002E658F" w:rsidRPr="00AA2422" w:rsidRDefault="002E658F" w:rsidP="002E658F">
                    <w:pPr>
                      <w:pStyle w:val="AddressBlockArial"/>
                      <w:rPr>
                        <w:rFonts w:ascii="Arial-BoldMT" w:hAnsi="Arial-BoldMT"/>
                      </w:rPr>
                    </w:pPr>
                    <w:r w:rsidRPr="00AA2422">
                      <w:rPr>
                        <w:rFonts w:ascii="Arial-BoldMT" w:hAnsi="Arial-BoldMT"/>
                      </w:rPr>
                      <w:t>185 South Orange Avenue, MSB C-696</w:t>
                    </w:r>
                  </w:p>
                  <w:p w14:paraId="3FA3894C" w14:textId="77777777" w:rsidR="002E658F" w:rsidRPr="00AA2422" w:rsidRDefault="002E658F" w:rsidP="002E658F">
                    <w:pPr>
                      <w:pStyle w:val="AddressBlockArial"/>
                      <w:rPr>
                        <w:rFonts w:ascii="Arial-BoldMT" w:hAnsi="Arial-BoldMT"/>
                      </w:rPr>
                    </w:pPr>
                    <w:r>
                      <w:rPr>
                        <w:rFonts w:ascii="Arial-BoldMT" w:hAnsi="Arial-BoldMT"/>
                      </w:rPr>
                      <w:t>Newark</w:t>
                    </w:r>
                    <w:r w:rsidRPr="00AA2422">
                      <w:rPr>
                        <w:rFonts w:ascii="Arial-BoldMT" w:hAnsi="Arial-BoldMT"/>
                      </w:rPr>
                      <w:t xml:space="preserve">, NJ  </w:t>
                    </w:r>
                    <w:r>
                      <w:rPr>
                        <w:rFonts w:ascii="Arial-BoldMT" w:hAnsi="Arial-BoldMT"/>
                      </w:rPr>
                      <w:t>07103</w:t>
                    </w:r>
                  </w:p>
                  <w:p w14:paraId="6DF2507E" w14:textId="7A645FAF" w:rsidR="004B2067" w:rsidRDefault="004B2067" w:rsidP="009538A1">
                    <w:pPr>
                      <w:pStyle w:val="AddressBlockArial"/>
                    </w:pPr>
                  </w:p>
                </w:txbxContent>
              </v:textbox>
              <w10:wrap anchorx="page" anchory="page"/>
            </v:shape>
          </w:pict>
        </mc:Fallback>
      </mc:AlternateContent>
    </w:r>
    <w:r w:rsidR="004D440A">
      <w:rPr>
        <w:noProof/>
      </w:rPr>
      <w:drawing>
        <wp:inline distT="0" distB="0" distL="0" distR="0" wp14:anchorId="6508E672" wp14:editId="44CC9097">
          <wp:extent cx="1892808" cy="4846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 Sig direct from LH.tif"/>
                  <pic:cNvPicPr/>
                </pic:nvPicPr>
                <pic:blipFill>
                  <a:blip r:embed="rId1">
                    <a:extLst>
                      <a:ext uri="{28A0092B-C50C-407E-A947-70E740481C1C}">
                        <a14:useLocalDpi xmlns:a14="http://schemas.microsoft.com/office/drawing/2010/main" val="0"/>
                      </a:ext>
                    </a:extLst>
                  </a:blip>
                  <a:stretch>
                    <a:fillRect/>
                  </a:stretch>
                </pic:blipFill>
                <pic:spPr>
                  <a:xfrm>
                    <a:off x="0" y="0"/>
                    <a:ext cx="1892808" cy="484632"/>
                  </a:xfrm>
                  <a:prstGeom prst="rect">
                    <a:avLst/>
                  </a:prstGeom>
                </pic:spPr>
              </pic:pic>
            </a:graphicData>
          </a:graphic>
        </wp:inline>
      </w:drawing>
    </w:r>
    <w:r w:rsidR="00CE5DFE">
      <w:rPr>
        <w:noProof/>
      </w:rPr>
      <mc:AlternateContent>
        <mc:Choice Requires="wps">
          <w:drawing>
            <wp:anchor distT="0" distB="0" distL="114300" distR="114300" simplePos="0" relativeHeight="251657728" behindDoc="0" locked="1" layoutInCell="1" allowOverlap="0" wp14:anchorId="3FA9083E" wp14:editId="0F926768">
              <wp:simplePos x="0" y="0"/>
              <wp:positionH relativeFrom="page">
                <wp:posOffset>5769610</wp:posOffset>
              </wp:positionH>
              <wp:positionV relativeFrom="page">
                <wp:posOffset>347345</wp:posOffset>
              </wp:positionV>
              <wp:extent cx="1600200" cy="102679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679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B0C5F3E" w14:textId="08BD07DF" w:rsidR="002E658F" w:rsidRPr="005E0DA8" w:rsidRDefault="002E658F" w:rsidP="002E658F">
                          <w:pPr>
                            <w:rPr>
                              <w:rFonts w:ascii="Arial-BoldMT" w:hAnsi="Arial-BoldMT"/>
                              <w:noProof/>
                              <w:sz w:val="15"/>
                            </w:rPr>
                          </w:pPr>
                          <w:r w:rsidRPr="005E0DA8">
                            <w:rPr>
                              <w:rFonts w:ascii="Arial-BoldMT" w:hAnsi="Arial-BoldMT"/>
                              <w:noProof/>
                              <w:sz w:val="15"/>
                            </w:rPr>
                            <w:t xml:space="preserve"> http://</w:t>
                          </w:r>
                          <w:hyperlink r:id="rId2" w:history="1">
                            <w:r w:rsidRPr="005E0DA8">
                              <w:rPr>
                                <w:rFonts w:ascii="Arial-BoldMT" w:hAnsi="Arial-BoldMT"/>
                                <w:noProof/>
                                <w:sz w:val="15"/>
                              </w:rPr>
                              <w:t>njms.rutgers.edu/gsbs/</w:t>
                            </w:r>
                          </w:hyperlink>
                        </w:p>
                        <w:p w14:paraId="34AEB261" w14:textId="77777777" w:rsidR="002E658F" w:rsidRDefault="002E658F" w:rsidP="002E658F">
                          <w:pPr>
                            <w:pStyle w:val="AddressBlockArial"/>
                          </w:pPr>
                          <w:r>
                            <w:t>p. 973-972-4511</w:t>
                          </w:r>
                        </w:p>
                        <w:p w14:paraId="2CFDF973" w14:textId="77777777" w:rsidR="002E658F" w:rsidRDefault="002E658F" w:rsidP="002E658F">
                          <w:pPr>
                            <w:pStyle w:val="AddressBlockArial"/>
                          </w:pPr>
                          <w:r>
                            <w:t>f. 973-972-7148</w:t>
                          </w:r>
                        </w:p>
                        <w:p w14:paraId="4152D87F" w14:textId="77777777" w:rsidR="004716F0" w:rsidRDefault="004716F0" w:rsidP="009538A1">
                          <w:pPr>
                            <w:pStyle w:val="AddressBlockArial"/>
                          </w:pP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FA9083E" id="Text Box 2" o:spid="_x0000_s1027" type="#_x0000_t202" style="position:absolute;left:0;text-align:left;margin-left:454.3pt;margin-top:27.35pt;width:126pt;height:8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" o:allowoverlap="f" filled="f" stroked="f">
              <v:textbox inset="0,4.32pt,0,0">
                <w:txbxContent>
                  <w:p w14:paraId="4B0C5F3E" w14:textId="08BD07DF" w:rsidR="002E658F" w:rsidRPr="005E0DA8" w:rsidRDefault="002E658F" w:rsidP="002E658F">
                    <w:pPr>
                      <w:rPr>
                        <w:rFonts w:ascii="Arial-BoldMT" w:hAnsi="Arial-BoldMT"/>
                        <w:noProof/>
                        <w:sz w:val="15"/>
                      </w:rPr>
                    </w:pPr>
                    <w:r w:rsidRPr="005E0DA8">
                      <w:rPr>
                        <w:rFonts w:ascii="Arial-BoldMT" w:hAnsi="Arial-BoldMT"/>
                        <w:noProof/>
                        <w:sz w:val="15"/>
                      </w:rPr>
                      <w:t xml:space="preserve"> http://</w:t>
                    </w:r>
                    <w:hyperlink r:id="rId3" w:history="1">
                      <w:r w:rsidRPr="005E0DA8">
                        <w:rPr>
                          <w:rFonts w:ascii="Arial-BoldMT" w:hAnsi="Arial-BoldMT"/>
                          <w:noProof/>
                          <w:sz w:val="15"/>
                        </w:rPr>
                        <w:t>njms.rutgers.edu/gsbs/</w:t>
                      </w:r>
                    </w:hyperlink>
                  </w:p>
                  <w:p w14:paraId="34AEB261" w14:textId="77777777" w:rsidR="002E658F" w:rsidRDefault="002E658F" w:rsidP="002E658F">
                    <w:pPr>
                      <w:pStyle w:val="AddressBlockArial"/>
                    </w:pPr>
                    <w:r>
                      <w:t>p. 973-972-4511</w:t>
                    </w:r>
                  </w:p>
                  <w:p w14:paraId="2CFDF973" w14:textId="77777777" w:rsidR="002E658F" w:rsidRDefault="002E658F" w:rsidP="002E658F">
                    <w:pPr>
                      <w:pStyle w:val="AddressBlockArial"/>
                    </w:pPr>
                    <w:r>
                      <w:t>f. 973-972-7148</w:t>
                    </w:r>
                  </w:p>
                  <w:p w14:paraId="4152D87F" w14:textId="77777777" w:rsidR="004716F0" w:rsidRDefault="004716F0" w:rsidP="009538A1">
                    <w:pPr>
                      <w:pStyle w:val="AddressBlockArial"/>
                    </w:pPr>
                  </w:p>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BD"/>
    <w:rsid w:val="00007DFA"/>
    <w:rsid w:val="0002189A"/>
    <w:rsid w:val="000C082C"/>
    <w:rsid w:val="000D111B"/>
    <w:rsid w:val="000D3541"/>
    <w:rsid w:val="001166D1"/>
    <w:rsid w:val="00123200"/>
    <w:rsid w:val="00135ECE"/>
    <w:rsid w:val="001569DF"/>
    <w:rsid w:val="00163CD3"/>
    <w:rsid w:val="00185126"/>
    <w:rsid w:val="00196C7B"/>
    <w:rsid w:val="00255858"/>
    <w:rsid w:val="002605BB"/>
    <w:rsid w:val="00291043"/>
    <w:rsid w:val="002E658F"/>
    <w:rsid w:val="00302D15"/>
    <w:rsid w:val="00304163"/>
    <w:rsid w:val="0030796F"/>
    <w:rsid w:val="003C76E2"/>
    <w:rsid w:val="003D6440"/>
    <w:rsid w:val="003F7CF8"/>
    <w:rsid w:val="00403683"/>
    <w:rsid w:val="00456AAF"/>
    <w:rsid w:val="004716F0"/>
    <w:rsid w:val="00472121"/>
    <w:rsid w:val="004A0746"/>
    <w:rsid w:val="004A44FB"/>
    <w:rsid w:val="004A60F9"/>
    <w:rsid w:val="004A77B3"/>
    <w:rsid w:val="004B2067"/>
    <w:rsid w:val="004D440A"/>
    <w:rsid w:val="00517E2C"/>
    <w:rsid w:val="00552E8A"/>
    <w:rsid w:val="00587E30"/>
    <w:rsid w:val="005A10B9"/>
    <w:rsid w:val="005A43E2"/>
    <w:rsid w:val="005D0806"/>
    <w:rsid w:val="005E0360"/>
    <w:rsid w:val="00632446"/>
    <w:rsid w:val="0063633A"/>
    <w:rsid w:val="0065527F"/>
    <w:rsid w:val="006552F0"/>
    <w:rsid w:val="00670371"/>
    <w:rsid w:val="00687777"/>
    <w:rsid w:val="0069264B"/>
    <w:rsid w:val="006B25A0"/>
    <w:rsid w:val="006C4531"/>
    <w:rsid w:val="006D14FA"/>
    <w:rsid w:val="006D46D4"/>
    <w:rsid w:val="006F6AB7"/>
    <w:rsid w:val="0070600B"/>
    <w:rsid w:val="007213CB"/>
    <w:rsid w:val="00771F91"/>
    <w:rsid w:val="00794D92"/>
    <w:rsid w:val="00813754"/>
    <w:rsid w:val="00834962"/>
    <w:rsid w:val="008D71BD"/>
    <w:rsid w:val="008F53F3"/>
    <w:rsid w:val="00933D2C"/>
    <w:rsid w:val="00944D11"/>
    <w:rsid w:val="009538A1"/>
    <w:rsid w:val="00957C36"/>
    <w:rsid w:val="00970EE3"/>
    <w:rsid w:val="00992880"/>
    <w:rsid w:val="009941CD"/>
    <w:rsid w:val="009B29CA"/>
    <w:rsid w:val="009D3CC4"/>
    <w:rsid w:val="009D7B71"/>
    <w:rsid w:val="009E7ED7"/>
    <w:rsid w:val="009F0919"/>
    <w:rsid w:val="00A15FB2"/>
    <w:rsid w:val="00A31162"/>
    <w:rsid w:val="00A4207C"/>
    <w:rsid w:val="00A82840"/>
    <w:rsid w:val="00A9271F"/>
    <w:rsid w:val="00A93241"/>
    <w:rsid w:val="00B042B9"/>
    <w:rsid w:val="00B22D00"/>
    <w:rsid w:val="00B4089F"/>
    <w:rsid w:val="00BA5A5A"/>
    <w:rsid w:val="00BA654D"/>
    <w:rsid w:val="00BA7EDC"/>
    <w:rsid w:val="00BC17B7"/>
    <w:rsid w:val="00C3622F"/>
    <w:rsid w:val="00C67E4C"/>
    <w:rsid w:val="00C76A58"/>
    <w:rsid w:val="00C84504"/>
    <w:rsid w:val="00CA07A9"/>
    <w:rsid w:val="00CE5DFE"/>
    <w:rsid w:val="00D03EFE"/>
    <w:rsid w:val="00D21965"/>
    <w:rsid w:val="00D402B7"/>
    <w:rsid w:val="00D40531"/>
    <w:rsid w:val="00D51921"/>
    <w:rsid w:val="00D67B22"/>
    <w:rsid w:val="00D71B0E"/>
    <w:rsid w:val="00D7791A"/>
    <w:rsid w:val="00DC29D1"/>
    <w:rsid w:val="00DC4EAB"/>
    <w:rsid w:val="00E0326E"/>
    <w:rsid w:val="00E03997"/>
    <w:rsid w:val="00E508F3"/>
    <w:rsid w:val="00E5148F"/>
    <w:rsid w:val="00E70F61"/>
    <w:rsid w:val="00E82F25"/>
    <w:rsid w:val="00EC027B"/>
    <w:rsid w:val="00EE195F"/>
    <w:rsid w:val="00F115B2"/>
    <w:rsid w:val="00F417B1"/>
    <w:rsid w:val="00F9021C"/>
    <w:rsid w:val="00FF69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79D22A8D"/>
  <w14:defaultImageDpi w14:val="300"/>
  <w15:docId w15:val="{5F2D8A4B-DE5B-4302-8BA6-41075E5F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2"/>
    </w:rPr>
  </w:style>
  <w:style w:type="paragraph" w:styleId="Heading1">
    <w:name w:val="heading 1"/>
    <w:basedOn w:val="Normal"/>
    <w:next w:val="Normal"/>
    <w:link w:val="Heading1Char"/>
    <w:qFormat/>
    <w:rsid w:val="009B29CA"/>
    <w:pPr>
      <w:keepNext/>
      <w:spacing w:line="480" w:lineRule="auto"/>
      <w:jc w:val="center"/>
      <w:outlineLvl w:val="0"/>
    </w:pPr>
    <w:rPr>
      <w:rFonts w:ascii="Arial" w:eastAsia="Times New Roman" w:hAnsi="Arial" w:cs="Arial"/>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spacing w:line="230" w:lineRule="exact"/>
    </w:pPr>
    <w:rPr>
      <w:sz w:val="20"/>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PlainText">
    <w:name w:val="Plain Text"/>
    <w:basedOn w:val="Normal"/>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163C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3CD3"/>
    <w:rPr>
      <w:rFonts w:ascii="Lucida Grande" w:hAnsi="Lucida Grande" w:cs="Lucida Grande"/>
      <w:sz w:val="18"/>
      <w:szCs w:val="18"/>
    </w:rPr>
  </w:style>
  <w:style w:type="character" w:customStyle="1" w:styleId="Heading1Char">
    <w:name w:val="Heading 1 Char"/>
    <w:basedOn w:val="DefaultParagraphFont"/>
    <w:link w:val="Heading1"/>
    <w:rsid w:val="009B29CA"/>
    <w:rPr>
      <w:rFonts w:ascii="Arial" w:eastAsia="Times New Roman" w:hAnsi="Arial" w:cs="Arial"/>
      <w:bCs/>
      <w:sz w:val="32"/>
      <w:szCs w:val="32"/>
    </w:rPr>
  </w:style>
  <w:style w:type="paragraph" w:customStyle="1" w:styleId="Default">
    <w:name w:val="Default"/>
    <w:rsid w:val="009B29CA"/>
    <w:pPr>
      <w:autoSpaceDE w:val="0"/>
      <w:autoSpaceDN w:val="0"/>
      <w:adjustRightInd w:val="0"/>
    </w:pPr>
    <w:rPr>
      <w:rFonts w:ascii="Arial" w:eastAsia="Times New Roman" w:hAnsi="Arial" w:cs="Arial"/>
      <w:color w:val="000000"/>
      <w:sz w:val="24"/>
      <w:szCs w:val="24"/>
    </w:rPr>
  </w:style>
  <w:style w:type="paragraph" w:styleId="NoSpacing">
    <w:name w:val="No Spacing"/>
    <w:link w:val="NoSpacingChar"/>
    <w:uiPriority w:val="99"/>
    <w:qFormat/>
    <w:rsid w:val="009B29CA"/>
    <w:rPr>
      <w:rFonts w:ascii="Times New Roman" w:eastAsia="Times New Roman" w:hAnsi="Times New Roman"/>
      <w:sz w:val="24"/>
      <w:szCs w:val="24"/>
    </w:rPr>
  </w:style>
  <w:style w:type="character" w:customStyle="1" w:styleId="NoSpacingChar">
    <w:name w:val="No Spacing Char"/>
    <w:link w:val="NoSpacing"/>
    <w:uiPriority w:val="99"/>
    <w:rsid w:val="009B29CA"/>
    <w:rPr>
      <w:rFonts w:ascii="Times New Roman" w:eastAsia="Times New Roman" w:hAnsi="Times New Roman"/>
      <w:sz w:val="24"/>
      <w:szCs w:val="24"/>
    </w:rPr>
  </w:style>
  <w:style w:type="character" w:customStyle="1" w:styleId="HeaderChar">
    <w:name w:val="Header Char"/>
    <w:basedOn w:val="DefaultParagraphFont"/>
    <w:link w:val="Header"/>
    <w:rsid w:val="00135ECE"/>
    <w:rPr>
      <w:rFonts w:ascii="Palatino" w:hAnsi="Palati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835899">
      <w:bodyDiv w:val="1"/>
      <w:marLeft w:val="0"/>
      <w:marRight w:val="0"/>
      <w:marTop w:val="0"/>
      <w:marBottom w:val="0"/>
      <w:divBdr>
        <w:top w:val="none" w:sz="0" w:space="0" w:color="auto"/>
        <w:left w:val="none" w:sz="0" w:space="0" w:color="auto"/>
        <w:bottom w:val="none" w:sz="0" w:space="0" w:color="auto"/>
        <w:right w:val="none" w:sz="0" w:space="0" w:color="auto"/>
      </w:divBdr>
    </w:div>
    <w:div w:id="647321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njms.rutgers.edu/gsbs/" TargetMode="External"/><Relationship Id="rId2" Type="http://schemas.openxmlformats.org/officeDocument/2006/relationships/hyperlink" Target="http://njms.rutgers.edu/gsbs/" TargetMode="External"/><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07A13-F524-4D54-BC17-AB671B105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3555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4130</CharactersWithSpaces>
  <SharedDoc>false</SharedDoc>
  <HLinks>
    <vt:vector size="12" baseType="variant">
      <vt:variant>
        <vt:i4>5373991</vt:i4>
      </vt:variant>
      <vt:variant>
        <vt:i4>4222</vt:i4>
      </vt:variant>
      <vt:variant>
        <vt:i4>1025</vt:i4>
      </vt:variant>
      <vt:variant>
        <vt:i4>1</vt:i4>
      </vt:variant>
      <vt:variant>
        <vt:lpwstr>RU_SIG_CNP_RED_100K_LH</vt:lpwstr>
      </vt:variant>
      <vt:variant>
        <vt:lpwstr/>
      </vt:variant>
      <vt:variant>
        <vt:i4>4587598</vt:i4>
      </vt:variant>
      <vt:variant>
        <vt:i4>-1</vt:i4>
      </vt:variant>
      <vt:variant>
        <vt:i4>2057</vt:i4>
      </vt:variant>
      <vt:variant>
        <vt:i4>1</vt:i4>
      </vt:variant>
      <vt:variant>
        <vt:lpwstr>p1_spacer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creator>University Relations</dc:creator>
  <cp:lastModifiedBy>Lucy, Leslie</cp:lastModifiedBy>
  <cp:revision>2</cp:revision>
  <cp:lastPrinted>2018-11-07T15:53:00Z</cp:lastPrinted>
  <dcterms:created xsi:type="dcterms:W3CDTF">2018-11-28T17:40:00Z</dcterms:created>
  <dcterms:modified xsi:type="dcterms:W3CDTF">2018-11-28T17:40:00Z</dcterms:modified>
</cp:coreProperties>
</file>